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keepNext w:val="0"/>
        <w:keepLines w:val="0"/>
        <w:widowControl/>
        <w:suppressLineNumbers w:val="0"/>
      </w:pPr>
      <w:r>
        <w:rPr>
          <w:rFonts w:hint="eastAsia"/>
          <w:lang w:val="en-US" w:eastAsia="zh-CN"/>
        </w:rPr>
        <w:t>一．图表制作流程：</w:t>
      </w:r>
    </w:p>
    <w:p/>
    <w:p>
      <w:r>
        <w:drawing>
          <wp:inline distT="0" distB="0" distL="114300" distR="114300">
            <wp:extent cx="5264150" cy="2351405"/>
            <wp:effectExtent l="0" t="0" r="635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二．图表分类</w:t>
      </w:r>
    </w:p>
    <w:p>
      <w:r>
        <w:drawing>
          <wp:inline distT="0" distB="0" distL="114300" distR="114300">
            <wp:extent cx="5533390" cy="1885950"/>
            <wp:effectExtent l="0" t="0" r="381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三．图表插入方式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640965"/>
            <wp:effectExtent l="0" t="0" r="1079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四．图表插入入口</w:t>
      </w:r>
    </w:p>
    <w:p>
      <w:pPr>
        <w:numPr>
          <w:ilvl w:val="0"/>
          <w:numId w:val="0"/>
        </w:numPr>
        <w:rPr>
          <w:rFonts w:hint="default"/>
          <w:b/>
          <w:bCs/>
          <w:highlight w:val="yellow"/>
          <w:lang w:val="en-US" w:eastAsia="zh-CN"/>
        </w:rPr>
      </w:pPr>
      <w:r>
        <w:rPr>
          <w:rFonts w:hint="eastAsia"/>
          <w:b/>
          <w:bCs/>
          <w:highlight w:val="yellow"/>
          <w:lang w:val="en-US" w:eastAsia="zh-CN"/>
        </w:rPr>
        <w:t>插入入口：共计3处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359660"/>
            <wp:effectExtent l="0" t="0" r="63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2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五．图表数据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348230"/>
            <wp:effectExtent l="0" t="0" r="1016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pStyle w:val="2"/>
        <w:keepNext w:val="0"/>
        <w:keepLines w:val="0"/>
        <w:widowControl/>
        <w:suppressLineNumbers w:val="0"/>
      </w:pPr>
      <w:r>
        <w:rPr>
          <w:rFonts w:hint="eastAsia"/>
          <w:lang w:val="en-US" w:eastAsia="zh-CN"/>
        </w:rPr>
        <w:t>六．可视化图表示例步骤---添加单元格图表</w:t>
      </w:r>
    </w:p>
    <w:p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示例：添加单元格图表</w:t>
      </w:r>
    </w:p>
    <w:p>
      <w:pPr>
        <w:numPr>
          <w:ilvl w:val="0"/>
          <w:numId w:val="1"/>
        </w:numPr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建立数据集，选择相应主题：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37355" cy="2354580"/>
            <wp:effectExtent l="0" t="0" r="444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37355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2.单元格插入图表：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675" cy="15398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3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去掉特效：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1144270"/>
            <wp:effectExtent l="0" t="0" r="381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4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设置柱形图</w:t>
      </w:r>
      <w:r>
        <w:rPr>
          <w:rFonts w:hint="eastAsia"/>
          <w:highlight w:val="yellow"/>
          <w:lang w:val="en-US" w:eastAsia="zh-CN"/>
        </w:rPr>
        <w:t>跟随地区字段</w:t>
      </w:r>
      <w:r>
        <w:rPr>
          <w:rFonts w:hint="eastAsia"/>
          <w:lang w:val="en-US" w:eastAsia="zh-CN"/>
        </w:rPr>
        <w:t>所在A2单元格</w:t>
      </w:r>
      <w:r>
        <w:rPr>
          <w:rFonts w:hint="eastAsia"/>
          <w:highlight w:val="yellow"/>
          <w:lang w:val="en-US" w:eastAsia="zh-CN"/>
        </w:rPr>
        <w:t>进行扩展</w:t>
      </w:r>
      <w:r>
        <w:rPr>
          <w:rFonts w:hint="eastAsia"/>
          <w:lang w:val="en-US" w:eastAsia="zh-CN"/>
        </w:rPr>
        <w:t>。</w:t>
      </w:r>
      <w:r>
        <w:rPr>
          <w:rFonts w:hint="eastAsia"/>
          <w:b/>
          <w:bCs/>
          <w:highlight w:val="yellow"/>
          <w:lang w:val="en-US" w:eastAsia="zh-CN"/>
        </w:rPr>
        <w:t>每个地区显示一个柱形图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1280160"/>
            <wp:effectExtent l="0" t="0" r="63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pStyle w:val="2"/>
        <w:keepNext w:val="0"/>
        <w:keepLines w:val="0"/>
        <w:widowControl/>
        <w:suppressLineNumbers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七．可视化图表示例步骤---添加悬浮图表</w:t>
      </w:r>
    </w:p>
    <w:p>
      <w:pPr>
        <w:numPr>
          <w:ilvl w:val="0"/>
          <w:numId w:val="0"/>
        </w:num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示例：添加悬浮图表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230" cy="3583940"/>
            <wp:effectExtent l="0" t="0" r="1270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决策报表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3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决策报表简介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303780"/>
            <wp:effectExtent l="0" t="0" r="1143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决策报表布局方式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646045"/>
            <wp:effectExtent l="0" t="0" r="127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带布局模版（组件移动自动调整整个BODY）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2910205"/>
            <wp:effectExtent l="0" t="0" r="8890" b="1079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3072765"/>
            <wp:effectExtent l="0" t="0" r="9525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绝对布局(不会铺满整个BODY)</w:t>
      </w:r>
    </w:p>
    <w:p>
      <w:r>
        <w:drawing>
          <wp:inline distT="0" distB="0" distL="114300" distR="114300">
            <wp:extent cx="5263515" cy="2508885"/>
            <wp:effectExtent l="0" t="0" r="6985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18410"/>
            <wp:effectExtent l="0" t="0" r="381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布局方式对比图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901315"/>
            <wp:effectExtent l="0" t="0" r="6985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决策报表组件操作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1613535"/>
            <wp:effectExtent l="0" t="0" r="2540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4.决策报表自适应属性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70175"/>
            <wp:effectExtent l="0" t="0" r="635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单元格数据。</w:t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数据格式为：报表块名称 单元格名称如下图所示：</w:t>
      </w:r>
    </w:p>
    <w:p>
      <w:pPr>
        <w:pStyle w:val="5"/>
        <w:keepNext w:val="0"/>
        <w:keepLines w:val="0"/>
        <w:widowControl/>
        <w:suppressLineNumbers w:val="0"/>
        <w:rPr>
          <w:highlight w:val="yellow"/>
        </w:rPr>
      </w:pPr>
      <w:r>
        <w:t>单元格数据源是指数据从单元格中获取，</w:t>
      </w:r>
      <w:r>
        <w:rPr>
          <w:highlight w:val="yellow"/>
        </w:rPr>
        <w:t xml:space="preserve">在决策报表中，单元格特指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HYPERLINK "https://help.fanruan.com/finereport10.0/doc-view-649.html" \t "https://help.fanruan.com/finereport10.0/_blank" </w:instrText>
      </w:r>
      <w:r>
        <w:rPr>
          <w:highlight w:val="yellow"/>
        </w:rPr>
        <w:fldChar w:fldCharType="separate"/>
      </w:r>
      <w:r>
        <w:rPr>
          <w:rStyle w:val="8"/>
          <w:highlight w:val="yellow"/>
        </w:rPr>
        <w:t>报表块</w:t>
      </w:r>
      <w:r>
        <w:rPr>
          <w:highlight w:val="yellow"/>
        </w:rPr>
        <w:fldChar w:fldCharType="end"/>
      </w:r>
      <w:r>
        <w:rPr>
          <w:highlight w:val="yellow"/>
        </w:rPr>
        <w:t xml:space="preserve"> 里面的单元格。</w:t>
      </w:r>
    </w:p>
    <w:p>
      <w:pPr>
        <w:pStyle w:val="5"/>
        <w:keepNext w:val="0"/>
        <w:keepLines w:val="0"/>
        <w:widowControl/>
        <w:suppressLineNumbers w:val="0"/>
      </w:pPr>
      <w:r>
        <w:t>其他组件引用报表块中的单元格数据格式为：</w:t>
      </w:r>
      <w:r>
        <w:rPr>
          <w:b/>
          <w:bCs/>
          <w:color w:val="FF0000"/>
        </w:rPr>
        <w:t>=报表块名称~单元格名称 </w:t>
      </w:r>
      <w:r>
        <w:t xml:space="preserve">。例如引用报表块 report0 中 A2 单元格的数据，即需要使用公式 </w:t>
      </w:r>
      <w:r>
        <w:rPr>
          <w:b/>
          <w:bCs/>
          <w:color w:val="FF0000"/>
        </w:rPr>
        <w:t>=report0~A2 。</w:t>
      </w:r>
    </w:p>
    <w:p>
      <w:pPr>
        <w:pStyle w:val="5"/>
        <w:keepNext w:val="0"/>
        <w:keepLines w:val="0"/>
        <w:widowControl/>
        <w:suppressLineNumbers w:val="0"/>
        <w:rPr>
          <w:rFonts w:hint="default"/>
          <w:lang w:val="en-US" w:eastAsia="zh-CN"/>
        </w:rPr>
      </w:pPr>
      <w:r>
        <w:t>注：在决策报表中，组件引用报表块单元格数据时仅支持引用单个单元格，若图表本身就在报表块中，那么引用时遵循 </w:t>
      </w:r>
      <w:r>
        <w:fldChar w:fldCharType="begin"/>
      </w:r>
      <w:r>
        <w:instrText xml:space="preserve"> HYPERLINK "https://help.fanruan.com/finereport10.0/doc-view-175.html" \t "https://help.fanruan.com/finereport10.0/_blank" </w:instrText>
      </w:r>
      <w:r>
        <w:fldChar w:fldCharType="separate"/>
      </w:r>
      <w:r>
        <w:rPr>
          <w:rStyle w:val="8"/>
        </w:rPr>
        <w:t>图表单元格数据源</w:t>
      </w:r>
      <w:r>
        <w:fldChar w:fldCharType="end"/>
      </w:r>
      <w:r>
        <w:t> 规则。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引用报表块单元格数据</w:t>
      </w:r>
    </w:p>
    <w:p>
      <w:r>
        <w:drawing>
          <wp:inline distT="0" distB="0" distL="114300" distR="114300">
            <wp:extent cx="5272405" cy="2818765"/>
            <wp:effectExtent l="0" t="0" r="1079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1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721610"/>
            <wp:effectExtent l="0" t="0" r="3810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作品展示：</w:t>
      </w:r>
    </w:p>
    <w:p>
      <w:r>
        <w:drawing>
          <wp:inline distT="0" distB="0" distL="114300" distR="114300">
            <wp:extent cx="5266690" cy="2426335"/>
            <wp:effectExtent l="0" t="0" r="3810" b="1206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作业一 </w:t>
      </w:r>
      <w:r>
        <w:rPr>
          <w:rFonts w:ascii="宋体" w:hAnsi="宋体" w:eastAsia="宋体" w:cs="宋体"/>
          <w:sz w:val="24"/>
          <w:szCs w:val="24"/>
        </w:rPr>
        <w:t>年终总结看板</w:t>
      </w:r>
    </w:p>
    <w:p>
      <w:pPr>
        <w:pStyle w:val="3"/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选类型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2574925"/>
            <wp:effectExtent l="0" t="0" r="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</w:t>
      </w:r>
    </w:p>
    <w:p>
      <w:r>
        <w:drawing>
          <wp:inline distT="0" distB="0" distL="114300" distR="114300">
            <wp:extent cx="5273675" cy="2886710"/>
            <wp:effectExtent l="0" t="0" r="9525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3"/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增长情况分析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158105" cy="2860675"/>
            <wp:effectExtent l="0" t="0" r="1079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58105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添加报表块</w:t>
      </w:r>
    </w:p>
    <w:p>
      <w:r>
        <w:drawing>
          <wp:inline distT="0" distB="0" distL="114300" distR="114300">
            <wp:extent cx="5271135" cy="3531235"/>
            <wp:effectExtent l="0" t="0" r="12065" b="1206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过滤：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283075" cy="2825750"/>
            <wp:effectExtent l="0" t="0" r="9525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1462405"/>
            <wp:effectExtent l="0" t="0" r="10160" b="1079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报表块选择双向铺满的方式（好看）</w:t>
      </w:r>
    </w:p>
    <w:p>
      <w:r>
        <w:drawing>
          <wp:inline distT="0" distB="0" distL="114300" distR="114300">
            <wp:extent cx="2485390" cy="2820035"/>
            <wp:effectExtent l="0" t="0" r="3810" b="1206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85390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效果图：</w:t>
      </w:r>
      <w:r>
        <w:drawing>
          <wp:inline distT="0" distB="0" distL="114300" distR="114300">
            <wp:extent cx="2997200" cy="3689350"/>
            <wp:effectExtent l="0" t="0" r="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63515" cy="2489200"/>
            <wp:effectExtent l="0" t="0" r="698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作业二：免费获取模版DEMO</w:t>
      </w:r>
    </w:p>
    <w:p>
      <w:pPr>
        <w:rPr>
          <w:rFonts w:hint="default"/>
          <w:lang w:val="en-US" w:eastAsia="zh-CN"/>
        </w:rPr>
      </w:pPr>
      <w:bookmarkStart w:id="0" w:name="_GoBack"/>
      <w:r>
        <w:drawing>
          <wp:inline distT="0" distB="0" distL="114300" distR="114300">
            <wp:extent cx="5269230" cy="2795270"/>
            <wp:effectExtent l="0" t="0" r="1270" b="1143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6893E3"/>
    <w:multiLevelType w:val="singleLevel"/>
    <w:tmpl w:val="8C6893E3"/>
    <w:lvl w:ilvl="0" w:tentative="0">
      <w:start w:val="8"/>
      <w:numFmt w:val="chineseCounting"/>
      <w:suff w:val="nothing"/>
      <w:lvlText w:val="%1．"/>
      <w:lvlJc w:val="left"/>
      <w:rPr>
        <w:rFonts w:hint="eastAsia"/>
      </w:rPr>
    </w:lvl>
  </w:abstractNum>
  <w:abstractNum w:abstractNumId="1">
    <w:nsid w:val="A4D2616D"/>
    <w:multiLevelType w:val="singleLevel"/>
    <w:tmpl w:val="A4D2616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D2B8A60A"/>
    <w:multiLevelType w:val="singleLevel"/>
    <w:tmpl w:val="D2B8A60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7C1EEF33"/>
    <w:multiLevelType w:val="singleLevel"/>
    <w:tmpl w:val="7C1EEF3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M3ZWQ5YjlkMWFmY2Q0NWZiYzlhMDNmMTBjZDRiMTMifQ=="/>
  </w:docVars>
  <w:rsids>
    <w:rsidRoot w:val="17483494"/>
    <w:rsid w:val="003D1991"/>
    <w:rsid w:val="01A767D5"/>
    <w:rsid w:val="04812FB5"/>
    <w:rsid w:val="092A73FE"/>
    <w:rsid w:val="09313246"/>
    <w:rsid w:val="0DA16C64"/>
    <w:rsid w:val="0EE34C2E"/>
    <w:rsid w:val="0FAA5F7F"/>
    <w:rsid w:val="102D4EB3"/>
    <w:rsid w:val="11C16A0D"/>
    <w:rsid w:val="173E7077"/>
    <w:rsid w:val="17483494"/>
    <w:rsid w:val="18160881"/>
    <w:rsid w:val="187C14BE"/>
    <w:rsid w:val="1D5C7326"/>
    <w:rsid w:val="21BE3C5A"/>
    <w:rsid w:val="244107CE"/>
    <w:rsid w:val="247C5F34"/>
    <w:rsid w:val="26A679B0"/>
    <w:rsid w:val="26BD2221"/>
    <w:rsid w:val="273D0090"/>
    <w:rsid w:val="28227F72"/>
    <w:rsid w:val="297237C5"/>
    <w:rsid w:val="29A83D8E"/>
    <w:rsid w:val="2C8666E0"/>
    <w:rsid w:val="2DA72AB7"/>
    <w:rsid w:val="2EA00AE3"/>
    <w:rsid w:val="31466DD4"/>
    <w:rsid w:val="39865752"/>
    <w:rsid w:val="39A93D36"/>
    <w:rsid w:val="39C05CDF"/>
    <w:rsid w:val="3DB644A0"/>
    <w:rsid w:val="402D7E24"/>
    <w:rsid w:val="425E62C1"/>
    <w:rsid w:val="440F1F6A"/>
    <w:rsid w:val="481C5453"/>
    <w:rsid w:val="4A24228A"/>
    <w:rsid w:val="4CC72224"/>
    <w:rsid w:val="4D970B9A"/>
    <w:rsid w:val="4D9B6978"/>
    <w:rsid w:val="4DD85AC7"/>
    <w:rsid w:val="4F28486A"/>
    <w:rsid w:val="4FE8025C"/>
    <w:rsid w:val="51B22A66"/>
    <w:rsid w:val="569C26EA"/>
    <w:rsid w:val="5756662B"/>
    <w:rsid w:val="5D614E03"/>
    <w:rsid w:val="5DED28AA"/>
    <w:rsid w:val="5EB24B3F"/>
    <w:rsid w:val="61CD6CFF"/>
    <w:rsid w:val="62CB1450"/>
    <w:rsid w:val="63D7709D"/>
    <w:rsid w:val="64447EF9"/>
    <w:rsid w:val="6BA86DB0"/>
    <w:rsid w:val="6D051C00"/>
    <w:rsid w:val="6E0C7F17"/>
    <w:rsid w:val="700F1FCA"/>
    <w:rsid w:val="707249EA"/>
    <w:rsid w:val="72727475"/>
    <w:rsid w:val="75DB7734"/>
    <w:rsid w:val="76A03194"/>
    <w:rsid w:val="7F0E5032"/>
    <w:rsid w:val="7FF06FC0"/>
    <w:rsid w:val="7FF6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paragraph" w:styleId="3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4">
    <w:name w:val="heading 6"/>
    <w:basedOn w:val="1"/>
    <w:next w:val="1"/>
    <w:semiHidden/>
    <w:unhideWhenUsed/>
    <w:qFormat/>
    <w:uiPriority w:val="0"/>
    <w:pPr>
      <w:keepNext/>
      <w:keepLines/>
      <w:spacing w:before="240" w:beforeLines="0" w:beforeAutospacing="0" w:after="64" w:afterLines="0" w:afterAutospacing="0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499</Words>
  <Characters>533</Characters>
  <Lines>0</Lines>
  <Paragraphs>0</Paragraphs>
  <TotalTime>4</TotalTime>
  <ScaleCrop>false</ScaleCrop>
  <LinksUpToDate>false</LinksUpToDate>
  <CharactersWithSpaces>546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2022-12-17T06:13:00Z</dcterms:created>
  <dc:creator>yehangdx</dc:creator>
  <cp:lastModifiedBy>yehangdx</cp:lastModifiedBy>
  <dcterms:modified xsi:type="dcterms:W3CDTF">2022-12-17T14:41:10Z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0EF29C5422EF4C5F985EC67AA889E0E2</vt:lpwstr>
  </property>
</Properties>
</file>